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bookmarkStart w:id="0" w:name="_GoBack"/>
      <w:r w:rsidRPr="00492AC6">
        <w:rPr>
          <w:color w:val="212529"/>
          <w:sz w:val="28"/>
          <w:szCs w:val="28"/>
        </w:rPr>
        <w:t>Человеческий капитал – совокупность знаний, умений, навыков, использующихся для удовлетворения многообразных потребностей человека и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>С точки зрения современного экономического подхода к исследованию человеческого поведения, человеческий капитал – совокупность знаний, умений, навыков, использующихся для удовлетворения многообразных потребностей человека и общества в целом – это комплексный производительный фактор, оказывающий ключевое влияние на экономическое развитие. Поэтому современную экономику называют экономикой эффективных человеческих ресурсов, что подчеркивает главную, определяющую роль именно человеческого капитала в развитии современного государства и общества. Человеческий капитал определяет то, насколько эффективно развивается государство. Конкурентоспособные человеческие ресурсы становятся наиболее значимыми по сравнению с сырьевыми ресурсами, на смену «сырьевой экономике» приходит «экономика знаний». Поэтому одной из основных тенденций современного мира является усиление конкуренции за квалифицированные и высококвалифицированные человеческие ресурсы. Это соперничество осуществляется не только среди развитых, но и быстроразвивающихся стран, как на глобальном, так и на региональном уровнях.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>Как показывает исторический опыт, любые кардинальные экономические и общественные изменения (например, промышленный переворот, научно-техническая революция и т. д.) осуществлялись на базе человеческого капитала, который формировался на тот или иной период истории. Накопленные знания, уровень развития образования и науки, характер научно-технической, управленческой элиты, существующей в стране, всегда являлись драйверами кардинальных изменений в обществе, ведущих к новому качественному уровню развития.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 xml:space="preserve">Качество человеческого капитала любой страны может изменяется под воздействием как внешних (миграционные процессы, интеграционные проекты и т.п.), так и внутренних факторов (процессы идентификации, динамика экономического развития, урбанизация, характер реформ, осуществляемых в стране, и т.п.). В этой связи для любого государства вопрос эффективного управления человеческими ресурсами является первостепенным и определяет степень его конкурентоспособности в современном мире. Таким образом, ключевое значение в управлении человеческим капиталом имеет человек и его возможности. При этом данный процесс имеет два взаимосвязанных направления. С одной стороны, управление человеческим капиталом непосредственно связано с развитием социально-культурного сектора, созданием устойчивых условий, приемлемых для эволюции языка, культуры, образования, здравоохранения, национальной идентичности. Другими словами, государство, формирует эффективную среду обитания и интеллектуальной деятельности для своих гражданин, обеспечивающую условия качественной жизни и эффективной самореализации. С другой стороны, каждый человек, руководствуясь </w:t>
      </w:r>
      <w:r w:rsidRPr="00492AC6">
        <w:rPr>
          <w:color w:val="212529"/>
          <w:sz w:val="28"/>
          <w:szCs w:val="28"/>
        </w:rPr>
        <w:lastRenderedPageBreak/>
        <w:t>приоритетами личностного роста, осознает необходимость вкладываться в развитие своей страны, через самореализацию каждого осуществляется поступательный рост всей страны. Таким образом, управление человеческим капиталом – это самоподдерживающаяся и самовоспроизводящаяся система, в рамках которой создаваемые условия и инвестиции в человеческий капитал приводят к формированию нового качества человека, который в свою очередь, вносит вклад в развитие нового качества жизни.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>За годы независимости в Казахстане многое делалось для развития человеческих ресурсов. В первую очередь, были осуществлены системные реформы в сфере образования. Республика Казахстан одной из первых на постсоветском пространстве ввела кредитную систему обучения (согласно Болонской конвенции) и перешла на трехступенчатую систему подготовки кадров. За более чем двадцатипятилетний период были сформулированы и продвигаются новые концептуальные подходы к образованию. Так, например, в советское время функционировала практика «образование на всю жизнь», когда человек получая высшее или профессиональное образование по той или иной специальности, на протяжении своей трудовой карьеры только совершенствовал свои знания в ней. В современном Казахстане была произведена кардинальная смена образовательной модели высшей школы, основанной на концепции «образование на протяжении всей жизни». Эта модель предполагает возможность и необходимость расширения своей квалификации, выход за ее рамки, получения новых знаний и навыков в других профессиональных сферах, не связанных с первым образованием.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 xml:space="preserve">Тем не менее, в стране сохраняются серьезные проблемы как в понимании важности человеческого капитала, так и в разработке и реализации моделей его развития. Так, дискуссии 2017 года, вызванные началом внедрения в Казахстане обновленной программы начального и среднего образования, показали, что, к сожалению, на всех уровнях принятия и реализации решений остается недостаточно глубокое и систематическое понимание важности эффективного образования, направленного не просто на обеспечение грамотности обучающихся, но, прежде всего – грамотности функциональной. Ключевой задачей продолжающегося реформирования системы образования на всех ее уровнях является повышение конкурентоспособности и потенциала человеческих ресурсов </w:t>
      </w:r>
      <w:proofErr w:type="gramStart"/>
      <w:r w:rsidRPr="00492AC6">
        <w:rPr>
          <w:color w:val="212529"/>
          <w:sz w:val="28"/>
          <w:szCs w:val="28"/>
        </w:rPr>
        <w:t>Казахстана</w:t>
      </w:r>
      <w:proofErr w:type="gramEnd"/>
      <w:r w:rsidRPr="00492AC6">
        <w:rPr>
          <w:color w:val="212529"/>
          <w:sz w:val="28"/>
          <w:szCs w:val="28"/>
        </w:rPr>
        <w:t xml:space="preserve"> и качественная модернизация страны во всех направлениях.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>В Послании Президента Республики Казахстан – Лидера нации Н.А. Назарбаева народу Казахстана «Новые возможности развития в условиях четвертой промышленной революции» развитие человеческого капитала определено как седьмое приоритетное направление развития страны.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 xml:space="preserve">Президент говорит о модернизации страны, делая ставку на развитие «умной экономики», что, в свою очередь, требует нового качества человека, его знаний, компетенций, навыков. По сути, все Послание актуализирует вопрос развития человеческого капитала Казахстана, придание ему нового качественного уровня. При этом в нем обозначены меры, необходимые для </w:t>
      </w:r>
      <w:r w:rsidRPr="00492AC6">
        <w:rPr>
          <w:color w:val="212529"/>
          <w:sz w:val="28"/>
          <w:szCs w:val="28"/>
        </w:rPr>
        <w:lastRenderedPageBreak/>
        <w:t>создания системных условий модернизации страны через модернизацию человеческих ресурсов, призванных ее осуществить.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>Среди наиболее приоритетных мер необходимо отметить: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>- формировании эффективного рынка труда с качественной системой занятости и справедливой системой социального обеспечения, при котором каждый мог бы реализовать свой потенциал;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>- совершенствование собственной передовой системы образования, охватывающей граждан всех возрастов и направленной на развитие способности адаптироваться к постоянным изменениям;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>- развитие системы первоклассного здравоохранения, направленного, прежде всего, на обеспечение профилактики заболеваний, управление общественным здоровьем и формирование здоровой нации;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 xml:space="preserve">- развитие науки, в том числе с приоритетом на прикладные исследования в металлургии, нефтегазохимии, сельского хозяйства, </w:t>
      </w:r>
      <w:proofErr w:type="spellStart"/>
      <w:r w:rsidRPr="00492AC6">
        <w:rPr>
          <w:color w:val="212529"/>
          <w:sz w:val="28"/>
          <w:szCs w:val="28"/>
        </w:rPr>
        <w:t>био</w:t>
      </w:r>
      <w:proofErr w:type="spellEnd"/>
      <w:r w:rsidRPr="00492AC6">
        <w:rPr>
          <w:color w:val="212529"/>
          <w:sz w:val="28"/>
          <w:szCs w:val="28"/>
        </w:rPr>
        <w:t>- и IT-технологиях, и эффективным внедрением новых разработок в производство;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>- наращивание потенциала нации через развития культуры и идеологии в рамках программы «</w:t>
      </w:r>
      <w:proofErr w:type="spellStart"/>
      <w:r w:rsidRPr="00492AC6">
        <w:rPr>
          <w:color w:val="212529"/>
          <w:sz w:val="28"/>
          <w:szCs w:val="28"/>
        </w:rPr>
        <w:t>Рухани</w:t>
      </w:r>
      <w:proofErr w:type="spellEnd"/>
      <w:r w:rsidRPr="00492AC6">
        <w:rPr>
          <w:color w:val="212529"/>
          <w:sz w:val="28"/>
          <w:szCs w:val="28"/>
        </w:rPr>
        <w:t xml:space="preserve"> </w:t>
      </w:r>
      <w:proofErr w:type="spellStart"/>
      <w:r w:rsidRPr="00492AC6">
        <w:rPr>
          <w:color w:val="212529"/>
          <w:sz w:val="28"/>
          <w:szCs w:val="28"/>
        </w:rPr>
        <w:t>жаңғыру</w:t>
      </w:r>
      <w:proofErr w:type="spellEnd"/>
      <w:r w:rsidRPr="00492AC6">
        <w:rPr>
          <w:color w:val="212529"/>
          <w:sz w:val="28"/>
          <w:szCs w:val="28"/>
        </w:rPr>
        <w:t>».</w:t>
      </w:r>
    </w:p>
    <w:p w:rsidR="00492AC6" w:rsidRPr="00492AC6" w:rsidRDefault="00492AC6" w:rsidP="00492A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492AC6">
        <w:rPr>
          <w:color w:val="212529"/>
          <w:sz w:val="28"/>
          <w:szCs w:val="28"/>
        </w:rPr>
        <w:t>Реализация обозначенных мер будет направлена на формирование качественного человеческого капитала, что, в свою очередь, будет способствовать эффективной модернизации страны. </w:t>
      </w:r>
    </w:p>
    <w:bookmarkEnd w:id="0"/>
    <w:p w:rsidR="00BC0F86" w:rsidRPr="00492AC6" w:rsidRDefault="00BC0F86" w:rsidP="00492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C0F86" w:rsidRPr="0049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8F"/>
    <w:rsid w:val="00492AC6"/>
    <w:rsid w:val="00BC0F86"/>
    <w:rsid w:val="00E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810D3-99CE-4050-B045-80FCA389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2020-11-22T11:56:00Z</dcterms:created>
  <dcterms:modified xsi:type="dcterms:W3CDTF">2020-11-22T11:56:00Z</dcterms:modified>
</cp:coreProperties>
</file>